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85A27" w:rsidRPr="00985A27" w:rsidTr="00985A27">
        <w:trPr>
          <w:trHeight w:val="12475"/>
          <w:jc w:val="center"/>
        </w:trPr>
        <w:tc>
          <w:tcPr>
            <w:tcW w:w="10245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85A27" w:rsidRPr="00985A2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54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85A27" w:rsidRPr="00985A2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985A27" w:rsidRPr="00985A2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985A27" w:rsidRPr="00985A2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85A27" w:rsidRP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Affettività e sessualità nella disabilità: inquadramento, confronto e strumenti d’intervento nella scuola e nei servizi </w:t>
                                    </w:r>
                                  </w:p>
                                  <w:p w:rsidR="00985A27" w:rsidRP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  <w:t>Il corso,</w:t>
                                    </w:r>
                                    <w:r w:rsidR="00FD2234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organizzato dal progetto </w:t>
                                    </w:r>
                                    <w:proofErr w:type="spellStart"/>
                                    <w:r w:rsidR="00FD2234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Tantemani</w:t>
                                    </w:r>
                                    <w:proofErr w:type="spellEnd"/>
                                    <w:r w:rsidR="00FD2234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della Cooperativa Sociale Patronato San Vincenzo e</w:t>
                                    </w:r>
                                    <w:bookmarkStart w:id="0" w:name="_GoBack"/>
                                    <w:bookmarkEnd w:id="0"/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curato dal Servizio Disabilità e Sessualità del Comune di Torino, è rivolto ad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A5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insegnanti, insegnanti di sostegno, operatori dei servizi, volontari, familiari e persone con disabilità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.</w:t>
                                    </w:r>
                                  </w:p>
                                  <w:p w:rsidR="00985A27" w:rsidRPr="00985A27" w:rsidRDefault="00985A27" w:rsidP="00985A27">
                                    <w:pPr>
                                      <w:spacing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  <w:p w:rsidR="00985A27" w:rsidRP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Durante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A5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4 incontri online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verranno offerti approfondimenti specifici sui percorsi di crescita e sulle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A5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tematiche affettive e sessuali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, al fine di promuovere la condivisione di strumenti teorici e metodologici.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Verranno fornite competenze nella lettura dei bisogni delle persone con disabilità; si forniranno strumenti per promuovere percorsi possibili e sostenibili che favoriscano la strutturazione di un ambiente orientato a facilitare la massima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A5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autonomia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ed 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FFA500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autodeterminazione</w:t>
                                    </w:r>
                                    <w:r w:rsidRPr="00985A27"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. Verranno, inoltre, condivisi linguaggi, strategie e competenze per costruire relazioni significative di aiuto in ambito affettivo/sessuale. </w:t>
                                    </w:r>
                                  </w:p>
                                  <w:p w:rsid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  <w:p w:rsid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Per maggiori informazioni: </w:t>
                                    </w:r>
                                    <w:hyperlink r:id="rId4" w:history="1">
                                      <w:r w:rsidRPr="00B44CBB">
                                        <w:rPr>
                                          <w:rStyle w:val="Collegamentoipertestuale"/>
                                          <w:rFonts w:ascii="Helvetica" w:eastAsia="Times New Roman" w:hAnsi="Helvetica" w:cs="Times New Roman"/>
                                          <w:sz w:val="24"/>
                                          <w:szCs w:val="24"/>
                                          <w:lang w:eastAsia="it-IT"/>
                                        </w:rPr>
                                        <w:t>https://tantemani.it/portfolio-item/affettivita-e-sessualita-nella-disabilita/</w:t>
                                      </w:r>
                                    </w:hyperlink>
                                  </w:p>
                                  <w:p w:rsidR="00985A27" w:rsidRPr="00985A27" w:rsidRDefault="00985A27" w:rsidP="00985A27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Per iscrizioni: </w:t>
                                    </w:r>
                                    <w:hyperlink r:id="rId5" w:history="1">
                                      <w:r w:rsidRPr="00B44CBB">
                                        <w:rPr>
                                          <w:rStyle w:val="Collegamentoipertestuale"/>
                                          <w:rFonts w:ascii="Helvetica" w:eastAsia="Times New Roman" w:hAnsi="Helvetica" w:cs="Times New Roman"/>
                                          <w:sz w:val="24"/>
                                          <w:szCs w:val="24"/>
                                          <w:lang w:eastAsia="it-IT"/>
                                        </w:rPr>
                                        <w:t>https://www.afppatronatosv.org/formazionedocenti/affettivita-e-sessualita-nella-disabilita/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5A27" w:rsidRPr="00985A27" w:rsidRDefault="00985A27" w:rsidP="00985A2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985A27" w:rsidRPr="00985A27" w:rsidRDefault="00985A27" w:rsidP="00985A27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985A27" w:rsidRPr="00985A27" w:rsidRDefault="00985A27" w:rsidP="00985A2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85A27" w:rsidRPr="00985A27" w:rsidRDefault="00985A27" w:rsidP="00985A2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</w:tbl>
    <w:p w:rsidR="00632DD7" w:rsidRDefault="00632DD7"/>
    <w:sectPr w:rsidR="0063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A"/>
    <w:rsid w:val="00632DD7"/>
    <w:rsid w:val="00962FFA"/>
    <w:rsid w:val="00985A27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2133"/>
  <w15:chartTrackingRefBased/>
  <w15:docId w15:val="{F186E5B8-258A-4C4F-9ABD-8347FE7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5A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5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fppatronatosv.org/formazionedocenti/affettivita-e-sessualita-nella-disabilita/" TargetMode="External"/><Relationship Id="rId4" Type="http://schemas.openxmlformats.org/officeDocument/2006/relationships/hyperlink" Target="https://tantemani.it/portfolio-item/affettivita-e-sessualita-nella-disabil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2021-02-17T15:51:00Z</dcterms:created>
  <dcterms:modified xsi:type="dcterms:W3CDTF">2021-02-17T15:54:00Z</dcterms:modified>
</cp:coreProperties>
</file>